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31"/>
        <w:gridCol w:w="1736"/>
        <w:gridCol w:w="2732"/>
        <w:gridCol w:w="912"/>
        <w:gridCol w:w="1244"/>
        <w:gridCol w:w="1110"/>
        <w:gridCol w:w="960"/>
        <w:gridCol w:w="1130"/>
        <w:gridCol w:w="1275"/>
        <w:gridCol w:w="1079"/>
        <w:gridCol w:w="1182"/>
        <w:gridCol w:w="1076"/>
        <w:gridCol w:w="1137"/>
        <w:gridCol w:w="1607"/>
        <w:gridCol w:w="1079"/>
        <w:gridCol w:w="1269"/>
      </w:tblGrid>
      <w:tr w:rsidR="00633313" w:rsidRPr="0051282B" w:rsidTr="00633313">
        <w:trPr>
          <w:trHeight w:val="409"/>
          <w:jc w:val="center"/>
        </w:trPr>
        <w:tc>
          <w:tcPr>
            <w:tcW w:w="20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4C3979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it-IT"/>
              </w:rPr>
            </w:pPr>
            <w:bookmarkStart w:id="0" w:name="RANGE!A1:Q115"/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it-IT"/>
              </w:rPr>
              <w:t>ALLEGATO B</w:t>
            </w:r>
            <w:r w:rsidR="00633313" w:rsidRPr="005128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it-IT"/>
              </w:rPr>
              <w:t xml:space="preserve">) P.I.A.O. 2024-2026 - ANALISI DEI RISCHI </w:t>
            </w:r>
            <w:bookmarkEnd w:id="0"/>
          </w:p>
        </w:tc>
      </w:tr>
      <w:tr w:rsidR="00633313" w:rsidRPr="0051282B" w:rsidTr="00633313">
        <w:trPr>
          <w:trHeight w:val="458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INDICATORI DI PROBABILITÀ DEL LIVELLO DI RISCHIO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VALUTAZIONE COMPLESSIVA PROBABILITÀ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 xml:space="preserve">INDICATORE DI IMPATTO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VALUTAZIONE COMPLESSIVA PROBABILITÀ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VALUTAZIONE COMPLESSIVA LIVELLO DI RISCHIO</w:t>
            </w:r>
          </w:p>
        </w:tc>
      </w:tr>
      <w:tr w:rsidR="00633313" w:rsidRPr="0051282B" w:rsidTr="00633313">
        <w:trPr>
          <w:trHeight w:val="19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N.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NA.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 xml:space="preserve">AREA DI RISCHIO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PROCESSO /ATTIVITÀ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RILEVANZA DEGLI INTERESSI "ESTERNI"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DISCREZIONALITÀ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LIVELLO DI OPACITÀ DEL PROCESSO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PRESENZA EVENTI SENTINELLA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SEGNALAZIONI - RECLAMI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PRESENZA GRAVI RILIEVI A SEGUITO DEI CONTROLLI INTERNI DI REGOLARITÀ AMMINISTRATIVA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IMPATTO SULL'IMMAGINE DELL'ENTE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IMPATTO IN TERMINI DI CONTENZIOSO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IMPATTO ORGANIZZATIVO E/O SULLA CONTINUITÀ DEL SERVIZIO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9A1698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DANNO GENERATO O GENERABILE/IMPATTO ECONOMICO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Incentivi economici al personale (produttività e retribuzioni di risultato): Analisi dei risultati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0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Progressioni economiche orizzontali: Verifica dei requisiti previsti dal CCNL e valutazione delle condizioni di accesso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6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Reclutamento esterno per concorso di assunzione di personale: Selezione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6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Concorso per la progressione in carriera del personale: Selezione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giuridica del personale ( permessi, ferie, ritardi, ecc.) : istruttoria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economica e previdenziale del personale: malattia, trasferte, ecc.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979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Affidamenti di incarichi a contratto ai sensi dell'art. 110 Tuel: verifica dei requisiti previsti dalla legge e dal bando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93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Affidamenti di incarichi di consulenze, studi, ricerche e collaborazione professionale in generale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4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Reclutamento personale con contratto di somministrazione: Selezione agenzia interinale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Reclutamento personale flessibile-tempo determinato: Selezione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67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F87A47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F87A47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Conferimento di incarichi di staff all'organo politico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91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Acquisizione e gestione del personale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Contrattazione decentrata integrativa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Affidamento di incarichi professionali esterni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41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51282B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Definizione dell’oggetto dell’affidamento - Preparazione e stesura di capitolati e disciplinari o schemi di contratto e predisposizione dei bandi, lettere invito, atti di gara e della decisione a contrattare: Espletamento della procedura di gara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Individuazione dello strumento/istituto dell'affidamento – Decisione a contrattare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mediante procedura aperta (o ristretta) di lavori, servizi, forniture: Selezione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diretto di lavori, servizi o forniture: Negoziazione diretta con gli operatori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Gare ad evidenza pubblica di vendita di beni : Selezione e assegnazione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Affidamenti in house: Verifica delle condizioni previste dall'ordinamento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Affidamenti per somma urgenza: Istruttoria ed espletamento della procedura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,M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 Nomina della commissione giudicatrice: Verifica di eventuali conflitti di interesse, incompatibilità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33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Individuazione dei criteri di aggiudicazione: istruttoria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Valutazione delle offerte: valutazione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Verifica delle offerte anomale: Esame delle offerte e delle giustificazioni prodotte dai concorrenti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Proposta di aggiudicazione in base al prezzo: Esame delle offerte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Proposta di aggiudicazione in base all’OEPV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Programmazione dei lavori : Acquisizione dati da uffici e amministratori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Programmazione di forniture e di servizi: Acquisizione dati da uffici e amministratori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PPP - Finanza di progetto: definizione del progetto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Verifica e validazione dei progetti di opere pubbliche: Definizione del progetto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Redazione del crono programma – fase stipulazione del contratto: Acquisizione e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dei contratti pubblici: Stesura, sottoscrizione, registrazione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3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Esecuzione del contratto: Verifiche sulla corretta esecuzione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Proroghe e rinnovi del contratto: Verifica sulla esecuzione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Varianti in corso di esecuzione del contratto- fase esecuzione del contratto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Revoca del bando di gara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Collaudo e regolare esecuzione del contratto: verifiche finali.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Rendicontazione lavori da parte RUP- fase di rendicontazione del contratto: Istruttoria RUP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Appalti sotto soglia comunitaria:Affidamento diretto di appalti di servizi e forniture fino a 140 mila euro e lavori di importo inferiore a 150 mila euro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Appalti sotto soglia comunitaria: Affidamento diretto di appalti di servizi e forniture fino a 140 mila euro e lavori di importo inferiore a 150 mila euro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0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Appalti sotto soglia comunitaria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1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Appalti compresi tra 140 mila e soglia comunitaria (per servizi e forniture) e 150 mila e soglia comunitaria (per lavori): Affidamento diretto di appalti di servizi e forniture fino a 140 mila euro e lavori di importo inferiore a 150 mila euro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3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Appalti compresi tra 140 mila e soglia comunitaria (per servizi e forniture) e 150 mila e soglia comunitaria (per lavori): Procedura negoziata ex art. 50 comma 1 del Codice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3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44274C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Appalti sopra soglia</w:t>
            </w:r>
            <w:r w:rsidR="00633313"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: Utilizzo delle procedure negoziate senza bando ex 76 del Codice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1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Appalti di servizi e forniture inferiori a 140 mila e lavori di importo inferiore a 500 mila euro: Art. 62 comma 1 e art. 63 comma 2 D. Lgs. 36/2023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23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Art. 76 Codice Appalti sopra soglia Quando il bando o l’avviso o altro atto equivalente sia adottato dopo il 30 giugno 2023, utilizzo delle procedure negoziate senza bando ex art. 76 del Codice.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23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Appalto integrato: Affidamento di progettazione ed esecuzione dei lavori sulla base del progetto di fattibilità tecnica ed economica approvato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9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Appalto integrato: Affidamento di progettazione ed esecuzione dei lavori sulla base del progetto di fattibilità tecnica ed economica approvato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23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Subappalto: Affidamento a terzi dell'integrale esecuzione delle prestazioni o lavorazioni appaltate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03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Subappalto: Affidamento a terzi dell'integrale esecuzione delle prestazioni o lavorazioni appaltate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81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Subappalto: Affidamento a terzi dell'integrale esecuzione delle prestazioni o lavorazioni appaltate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39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di lavori, servizi e forniture D.lgs 36/2023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Collegio consultivo tecnico: Costituzione del CCT per servizi e forniture di importo pari o superiore a 1 milione di euro e per lavori diretti alla realizzazione di opere pubbliche di importo pari o superiore alle soglie comunitarie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51282B">
        <w:trPr>
          <w:trHeight w:val="3534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Art. 50, co. 4, d.l. 77/2021 Premio di accelerazione È previsto che la stazione appaltante preveda nel bando o nell'avviso di indizione della gara dei premi di accelerazione per ogni giorno di anticipo della consegna dell’opera finita, da conferire mediante lo stesso procedimento utilizzato per le applicazioni delle penali. È prevista anche una deroga all’art. 113-bis del Codice dei Contratti pubblici al fine di prevedere delle penali più aggressive in caso di ritardato adempimento.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Redazione programma – specifica indicazione degli interventi inerenti al PNRR sia per lavori che per servizi con riguardo in particolare alla progettazione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a terzi della progettazione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Individuazione condizionalità obblighi ulteriori (DNSH) - obblighi trasversali da introdurre nel disciplinare di incarico di progettazione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93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Individuazione criteri di valutazione offerte tecniche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709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Art. 48, co. 3, d.l. 77/2021 (in relazione alle procedure afferenti gli investimenti finanziati dal fondo PNRR)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799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Procedura negoziata ex </w:t>
            </w: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art. 53, d.l. n. 77/2021</w:t>
            </w: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 anche per importi superiori alla soglia per acquisti di beni e servizi informatici strumentali alla realizzazione del PNRR e in materia di procedure di eProcurement e acquisto di beni e servizi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51282B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Verifica requisiti speciali PNRR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Raccolta e conservazione</w:t>
            </w: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br/>
              <w:t>decontrazione per rendicontazione ReGIS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Consegna dei lavori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Controllo cronoprogramma PNRR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2.B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Contratti pubblici programmazione- PNRR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Monitoraggio obblighi ulteriori e trasversali PNRR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138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Pratiche anagrafiche: Esame da parte dell'Ufficio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1328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Certificazioni anagrafiche: Esame da parte dell'Ufficio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Atti di nascita, morte, cittadinanza e matrimonio: Istruttoria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14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68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Rilascio di documenti di identità: Esame da parte dell'ufficio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14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Rilascio di patrocini: Esame da parte dell'ufficio sulla base della regolamentazione dell’ente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Gestione della leva: Esame e istruttoria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Consultazioni elettorali: Esame e istruttoria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154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privi di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Gestione dell'elettorato: Esame e istruttoria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0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Concessione di sovvenzioni, contributi, sussidi, ecc. : Esame secondo i regolamenti dell'ente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103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Autorizzazioni ex artt. 68 e 69 del TULPS (spettacoli, intrattenimenti, ecc.): Esame da parte dell'ufficio e acquisizione del parere della commissione di vigilanza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12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 per minori e famiglie: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12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 assistenziali e socio-sanitari per anziani: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 per disabili: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4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 per adulti in difficoltà: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11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 di integrazione dei cittadini stranieri: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0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delle sepolture: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Concessioni demaniali per tombe di famiglia: Selezione e assegnazione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0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Procedimenti di esumazione ed estumulazione: Selezione delle sepolture, attività di esumazione ed estumulazione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0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degli alloggi pubblici: Trasmissione all'ATER delle istanze per la selezione e assegnazione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99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Assegnazione lotti area PIP: istruttoria delle domande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103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destinati con effetto economico diretto e immediato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dei beni gravati da enfiteusi o uso civico: Esame da parte dell'ufficio, sulla base della legge e della regolamentazione comunale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108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 diritto allo studio e del sostegno scolastico: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Provvedimenti ampliativi della sfera giuridica dei destinatari con effetto economico diretto e immediato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Servizio di mensa: Esame da parte dell'ufficio, sulla base della regolamentazione e della programmazione dell'ente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delle entrate, delle spese e del patrimonio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 di gestione hardware e software: Selezione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9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89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delle entrate, delle spese e del patrimonio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Servizi di disaster</w:t>
            </w:r>
            <w:r w:rsidR="0044274C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 </w:t>
            </w:r>
            <w:bookmarkStart w:id="1" w:name="_GoBack"/>
            <w:bookmarkEnd w:id="1"/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recovery e backup: Selezione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2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delle entrate, delle spese e del patrimonio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 sito web: selezione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2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Controlli, verifiche, ispezioni e sanzioni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Accertamenti e verifiche dei tributi locali: attività di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Controlli, verifiche, ispezioni e sanzioni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Accertamento con adesione dei tributi locali: attività di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9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Controlli, verifiche, ispezioni e sanzioni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Accertamenti e controlli sull'attività edilizia privata (abusi): attività di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Controlli, verifiche, ispezioni e sanzioni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 sull'uso del territorio: attività di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4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Controlli, verifiche, ispezioni e sanzioni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 sull’abbandono di rifiuti urbani: attività di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Controlli, verifiche, ispezioni e sanzioni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Accertamento di infrazioni al codice della strada: attività di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24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Controlli, verifiche, ispezioni e sanzioni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Accertamento di infrazioni a Leggi e/o Regolamenti e/o Ordinanze: attività di verifica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8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Incarichi e nomine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Designazione dei rappresentanti dell'ente presso enti, società, fondazioni: Esame dei curricula sulla base della regolamentazione dell'ente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84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Affari legali e contenzioso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dei procedimenti di accesso, segnalazione, reclamo, diffida ad adempiere: Esame da parte dell'ufficio o del titolare del potere sostitutivo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51282B">
        <w:trPr>
          <w:trHeight w:val="79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Affari legali e contenzioso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Supporto giuridico e pareri legali : Istruttoria: richiesta ed acquisizione del parere -affidamento/selezione legale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Affari legali e contenzioso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Affidamento del contenzioso: istruttoria, pareri legali - affidamento/selezione legale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8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Affari legali e contenzioso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 contenzioso: Monitoraggio delle cause e del relativo andamento anche ai fini della soccombenza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A</w:t>
            </w:r>
          </w:p>
        </w:tc>
      </w:tr>
      <w:tr w:rsidR="00633313" w:rsidRPr="0051282B" w:rsidTr="00633313">
        <w:trPr>
          <w:trHeight w:val="10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lastRenderedPageBreak/>
              <w:t>103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Governo del territorio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Servizi di protezione civile: Gestione dei rapporti con i volontari, fornitura dei mezzi e delle attrezzature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10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Altri servizi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Gestione del protocollo: Registrazione della posta in entrate e in uscita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Altri servizi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Organizzazione eventi culturali ricreativi: Organizzazione secondo gli indirizzi dell'amministrazione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</w:tr>
      <w:tr w:rsidR="00633313" w:rsidRPr="0051282B" w:rsidTr="00633313">
        <w:trPr>
          <w:trHeight w:val="9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Altri servizi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Funzionamento degli organi collegiali: Convocazione, riunione, deliberazione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799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Altri servizi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Istruttoria delle deliberazioni: Istruttoria, pareri, stesura del provvedimento.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15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Altri servizi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Pubblicazione delle deliberazioni: Ricezione / individuazione del provvedimento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103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Altri servizi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Accesso agli atti, accesso civico: Istruttoria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Altri servizi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dell'archivio corrente e di deposito: Archiviazione dei documenti secondo normativa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7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 xml:space="preserve">Altri servizi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Gestione dell'archivio storico: Archiviazione dei documenti secondo normativa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Altri servizi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Formazione di determinazioni, ordinanze, decreti ed altri atti amministrativi: Istruttoria, pareri, stesura del provvedimento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B</w:t>
            </w:r>
          </w:p>
        </w:tc>
      </w:tr>
      <w:tr w:rsidR="00633313" w:rsidRPr="0051282B" w:rsidTr="00633313">
        <w:trPr>
          <w:trHeight w:val="24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</w:tr>
      <w:tr w:rsidR="00633313" w:rsidRPr="0051282B" w:rsidTr="00633313">
        <w:trPr>
          <w:trHeight w:val="24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  <w:t>VALUTAZIONE COMPLESSIVA LIVELLO DI RISCHIO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basso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</w:tr>
      <w:tr w:rsidR="00633313" w:rsidRPr="0051282B" w:rsidTr="00633313">
        <w:trPr>
          <w:trHeight w:val="24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medio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</w:tr>
      <w:tr w:rsidR="00633313" w:rsidRPr="0051282B" w:rsidTr="00633313">
        <w:trPr>
          <w:trHeight w:val="24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  <w:t>alto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28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313" w:rsidRPr="0051282B" w:rsidRDefault="00633313" w:rsidP="00633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it-IT"/>
              </w:rPr>
            </w:pPr>
          </w:p>
        </w:tc>
      </w:tr>
    </w:tbl>
    <w:p w:rsidR="00FF3833" w:rsidRPr="0051282B" w:rsidRDefault="00FF3833"/>
    <w:sectPr w:rsidR="00FF3833" w:rsidRPr="0051282B" w:rsidSect="00633313">
      <w:pgSz w:w="23814" w:h="16840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56" w:rsidRDefault="00E74656" w:rsidP="00633313">
      <w:pPr>
        <w:spacing w:after="0" w:line="240" w:lineRule="auto"/>
      </w:pPr>
      <w:r>
        <w:separator/>
      </w:r>
    </w:p>
  </w:endnote>
  <w:endnote w:type="continuationSeparator" w:id="0">
    <w:p w:rsidR="00E74656" w:rsidRDefault="00E74656" w:rsidP="0063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56" w:rsidRDefault="00E74656" w:rsidP="00633313">
      <w:pPr>
        <w:spacing w:after="0" w:line="240" w:lineRule="auto"/>
      </w:pPr>
      <w:r>
        <w:separator/>
      </w:r>
    </w:p>
  </w:footnote>
  <w:footnote w:type="continuationSeparator" w:id="0">
    <w:p w:rsidR="00E74656" w:rsidRDefault="00E74656" w:rsidP="00633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313"/>
    <w:rsid w:val="0030215F"/>
    <w:rsid w:val="0044274C"/>
    <w:rsid w:val="004C3979"/>
    <w:rsid w:val="0051282B"/>
    <w:rsid w:val="00556AB2"/>
    <w:rsid w:val="00633313"/>
    <w:rsid w:val="009A1698"/>
    <w:rsid w:val="00BF3DD4"/>
    <w:rsid w:val="00D704AF"/>
    <w:rsid w:val="00E03F87"/>
    <w:rsid w:val="00E05B89"/>
    <w:rsid w:val="00E74656"/>
    <w:rsid w:val="00F87A47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9172-CAB5-4DF3-94F7-E7561BF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313"/>
  </w:style>
  <w:style w:type="paragraph" w:styleId="Pidipagina">
    <w:name w:val="footer"/>
    <w:basedOn w:val="Normale"/>
    <w:link w:val="PidipaginaCarattere"/>
    <w:uiPriority w:val="99"/>
    <w:unhideWhenUsed/>
    <w:rsid w:val="00633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3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4</cp:revision>
  <cp:lastPrinted>2024-02-20T12:12:00Z</cp:lastPrinted>
  <dcterms:created xsi:type="dcterms:W3CDTF">2024-02-20T11:52:00Z</dcterms:created>
  <dcterms:modified xsi:type="dcterms:W3CDTF">2024-03-22T09:03:00Z</dcterms:modified>
</cp:coreProperties>
</file>